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88F9E">
      <w:pPr>
        <w:jc w:val="center"/>
        <w:rPr>
          <w:rFonts w:hint="default" w:ascii="Calibri" w:hAnsi="Calibri" w:eastAsia="宋体" w:cs="Times New Roman"/>
          <w:b/>
          <w:bCs/>
          <w:sz w:val="44"/>
          <w:szCs w:val="44"/>
          <w:lang w:val="en-US" w:eastAsia="zh-CN"/>
        </w:rPr>
      </w:pPr>
      <w:r>
        <w:rPr>
          <w:rFonts w:hint="eastAsia" w:ascii="Calibri" w:hAnsi="Calibri" w:eastAsia="宋体" w:cs="Times New Roman"/>
          <w:b/>
          <w:bCs/>
          <w:sz w:val="44"/>
          <w:szCs w:val="44"/>
          <w:lang w:val="en-US" w:eastAsia="zh-CN"/>
        </w:rPr>
        <w:t>草产业发展合作商</w:t>
      </w:r>
      <w:r>
        <w:rPr>
          <w:rFonts w:hint="default" w:ascii="Calibri" w:hAnsi="Calibri" w:eastAsia="宋体" w:cs="Times New Roman"/>
          <w:b/>
          <w:bCs/>
          <w:sz w:val="44"/>
          <w:szCs w:val="44"/>
          <w:lang w:val="en-US" w:eastAsia="zh-CN"/>
        </w:rPr>
        <w:t>评分标准</w:t>
      </w:r>
    </w:p>
    <w:tbl>
      <w:tblPr>
        <w:tblStyle w:val="4"/>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869"/>
        <w:gridCol w:w="9055"/>
        <w:gridCol w:w="2303"/>
      </w:tblGrid>
      <w:tr w14:paraId="12CF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71" w:type="dxa"/>
            <w:vAlign w:val="center"/>
          </w:tcPr>
          <w:p w14:paraId="0D164405">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序号</w:t>
            </w:r>
          </w:p>
        </w:tc>
        <w:tc>
          <w:tcPr>
            <w:tcW w:w="10924" w:type="dxa"/>
            <w:gridSpan w:val="2"/>
            <w:vAlign w:val="center"/>
          </w:tcPr>
          <w:p w14:paraId="24FB12E2">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评分标准</w:t>
            </w:r>
          </w:p>
        </w:tc>
        <w:tc>
          <w:tcPr>
            <w:tcW w:w="2303" w:type="dxa"/>
            <w:vAlign w:val="center"/>
          </w:tcPr>
          <w:p w14:paraId="528BCA04">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得分</w:t>
            </w:r>
          </w:p>
        </w:tc>
      </w:tr>
      <w:tr w14:paraId="18EE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6" w:hRule="atLeast"/>
        </w:trPr>
        <w:tc>
          <w:tcPr>
            <w:tcW w:w="971" w:type="dxa"/>
            <w:vAlign w:val="center"/>
          </w:tcPr>
          <w:p w14:paraId="48FA9FE6">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1</w:t>
            </w:r>
          </w:p>
        </w:tc>
        <w:tc>
          <w:tcPr>
            <w:tcW w:w="1869" w:type="dxa"/>
            <w:vAlign w:val="center"/>
          </w:tcPr>
          <w:p w14:paraId="6DA9A604">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资质证书（10 分）</w:t>
            </w:r>
          </w:p>
        </w:tc>
        <w:tc>
          <w:tcPr>
            <w:tcW w:w="9055" w:type="dxa"/>
            <w:vAlign w:val="center"/>
          </w:tcPr>
          <w:p w14:paraId="08C6FA6E">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bCs/>
                <w:sz w:val="24"/>
                <w:szCs w:val="24"/>
                <w:vertAlign w:val="baseline"/>
                <w:lang w:val="en-US" w:eastAsia="zh-CN"/>
              </w:rPr>
              <w:t>基础经营资质（</w:t>
            </w:r>
            <w:r>
              <w:rPr>
                <w:rFonts w:hint="eastAsia" w:ascii="Calibri" w:hAnsi="Calibri" w:eastAsia="宋体" w:cs="Times New Roman"/>
                <w:b/>
                <w:bCs/>
                <w:sz w:val="24"/>
                <w:szCs w:val="24"/>
                <w:vertAlign w:val="baseline"/>
                <w:lang w:val="en-US" w:eastAsia="zh-CN"/>
              </w:rPr>
              <w:t>5</w:t>
            </w:r>
            <w:r>
              <w:rPr>
                <w:rFonts w:hint="default" w:ascii="Calibri" w:hAnsi="Calibri" w:eastAsia="宋体" w:cs="Times New Roman"/>
                <w:b/>
                <w:bCs/>
                <w:sz w:val="24"/>
                <w:szCs w:val="24"/>
                <w:vertAlign w:val="baseline"/>
                <w:lang w:val="en-US" w:eastAsia="zh-CN"/>
              </w:rPr>
              <w:t>分）</w:t>
            </w:r>
            <w:r>
              <w:rPr>
                <w:rFonts w:hint="default" w:ascii="Calibri" w:hAnsi="Calibri" w:eastAsia="宋体" w:cs="Times New Roman"/>
                <w:b w:val="0"/>
                <w:bCs w:val="0"/>
                <w:sz w:val="24"/>
                <w:szCs w:val="24"/>
                <w:vertAlign w:val="baseline"/>
                <w:lang w:val="en-US" w:eastAsia="zh-CN"/>
              </w:rPr>
              <w:t>​</w:t>
            </w:r>
          </w:p>
          <w:p w14:paraId="4FF88416">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营业执照经营范围明确包含 “草种生产经营”“人工种草”“饲草加工” 中至少 2 项核心内容，且资质在有效期内、真实有效，提供原件扫描件及官网查询截图完整清晰得 </w:t>
            </w:r>
            <w:r>
              <w:rPr>
                <w:rFonts w:hint="eastAsia" w:ascii="Calibri" w:hAnsi="Calibri" w:eastAsia="宋体" w:cs="Times New Roman"/>
                <w:b w:val="0"/>
                <w:bCs w:val="0"/>
                <w:sz w:val="24"/>
                <w:szCs w:val="24"/>
                <w:vertAlign w:val="baseline"/>
                <w:lang w:val="en-US" w:eastAsia="zh-CN"/>
              </w:rPr>
              <w:t>5</w:t>
            </w:r>
            <w:r>
              <w:rPr>
                <w:rFonts w:hint="default" w:ascii="Calibri" w:hAnsi="Calibri" w:eastAsia="宋体" w:cs="Times New Roman"/>
                <w:b w:val="0"/>
                <w:bCs w:val="0"/>
                <w:sz w:val="24"/>
                <w:szCs w:val="24"/>
                <w:vertAlign w:val="baseline"/>
                <w:lang w:val="en-US" w:eastAsia="zh-CN"/>
              </w:rPr>
              <w:t>分；​</w:t>
            </w:r>
          </w:p>
          <w:p w14:paraId="5627305D">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经营范围仅包含 1 项核心内容，或查询材料不完整但能核实真实性得 </w:t>
            </w:r>
            <w:r>
              <w:rPr>
                <w:rFonts w:hint="eastAsia" w:ascii="Calibri" w:hAnsi="Calibri" w:eastAsia="宋体" w:cs="Times New Roman"/>
                <w:b w:val="0"/>
                <w:bCs w:val="0"/>
                <w:sz w:val="24"/>
                <w:szCs w:val="24"/>
                <w:vertAlign w:val="baseline"/>
                <w:lang w:val="en-US" w:eastAsia="zh-CN"/>
              </w:rPr>
              <w:t>2-3</w:t>
            </w:r>
            <w:r>
              <w:rPr>
                <w:rFonts w:hint="default" w:ascii="Calibri" w:hAnsi="Calibri" w:eastAsia="宋体" w:cs="Times New Roman"/>
                <w:b w:val="0"/>
                <w:bCs w:val="0"/>
                <w:sz w:val="24"/>
                <w:szCs w:val="24"/>
                <w:vertAlign w:val="baseline"/>
                <w:lang w:val="en-US" w:eastAsia="zh-CN"/>
              </w:rPr>
              <w:t xml:space="preserve"> 分；​</w:t>
            </w:r>
          </w:p>
          <w:p w14:paraId="36048948">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经营范围无相关内容，或资质过期、虚假得 0 分。​</w:t>
            </w:r>
          </w:p>
          <w:p w14:paraId="38D07DF3">
            <w:pPr>
              <w:spacing w:line="360" w:lineRule="auto"/>
              <w:jc w:val="left"/>
              <w:rPr>
                <w:rFonts w:hint="default" w:ascii="Calibri" w:hAnsi="Calibri" w:eastAsia="宋体" w:cs="Times New Roman"/>
                <w:b/>
                <w:bCs/>
                <w:sz w:val="24"/>
                <w:szCs w:val="24"/>
                <w:vertAlign w:val="baseline"/>
                <w:lang w:val="en-US" w:eastAsia="zh-CN"/>
              </w:rPr>
            </w:pPr>
            <w:r>
              <w:rPr>
                <w:rFonts w:hint="default" w:ascii="Calibri" w:hAnsi="Calibri" w:eastAsia="宋体" w:cs="Times New Roman"/>
                <w:b/>
                <w:bCs/>
                <w:sz w:val="24"/>
                <w:szCs w:val="24"/>
                <w:vertAlign w:val="baseline"/>
                <w:lang w:val="en-US" w:eastAsia="zh-CN"/>
              </w:rPr>
              <w:t>草种繁育专项资质（</w:t>
            </w:r>
            <w:r>
              <w:rPr>
                <w:rFonts w:hint="eastAsia" w:ascii="Calibri" w:hAnsi="Calibri" w:eastAsia="宋体" w:cs="Times New Roman"/>
                <w:b/>
                <w:bCs/>
                <w:sz w:val="24"/>
                <w:szCs w:val="24"/>
                <w:vertAlign w:val="baseline"/>
                <w:lang w:val="en-US" w:eastAsia="zh-CN"/>
              </w:rPr>
              <w:t>5</w:t>
            </w:r>
            <w:r>
              <w:rPr>
                <w:rFonts w:hint="default" w:ascii="Calibri" w:hAnsi="Calibri" w:eastAsia="宋体" w:cs="Times New Roman"/>
                <w:b/>
                <w:bCs/>
                <w:sz w:val="24"/>
                <w:szCs w:val="24"/>
                <w:vertAlign w:val="baseline"/>
                <w:lang w:val="en-US" w:eastAsia="zh-CN"/>
              </w:rPr>
              <w:t xml:space="preserve"> 分）​</w:t>
            </w:r>
          </w:p>
          <w:p w14:paraId="1CC16D5A">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涉及草种繁育且提供省级及以上林业和草原主管部门核发的《草种生产经营许可证》，证件有效、材料完整得 </w:t>
            </w:r>
            <w:r>
              <w:rPr>
                <w:rFonts w:hint="eastAsia" w:ascii="Calibri" w:hAnsi="Calibri" w:eastAsia="宋体" w:cs="Times New Roman"/>
                <w:b w:val="0"/>
                <w:bCs w:val="0"/>
                <w:sz w:val="24"/>
                <w:szCs w:val="24"/>
                <w:vertAlign w:val="baseline"/>
                <w:lang w:val="en-US" w:eastAsia="zh-CN"/>
              </w:rPr>
              <w:t>5</w:t>
            </w:r>
            <w:r>
              <w:rPr>
                <w:rFonts w:hint="default" w:ascii="Calibri" w:hAnsi="Calibri" w:eastAsia="宋体" w:cs="Times New Roman"/>
                <w:b w:val="0"/>
                <w:bCs w:val="0"/>
                <w:sz w:val="24"/>
                <w:szCs w:val="24"/>
                <w:vertAlign w:val="baseline"/>
                <w:lang w:val="en-US" w:eastAsia="zh-CN"/>
              </w:rPr>
              <w:t xml:space="preserve"> 分；​</w:t>
            </w:r>
          </w:p>
          <w:p w14:paraId="23EFBD61">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涉及草种繁育但许可证层级为市级及以下，或材料存在轻微瑕疵得</w:t>
            </w:r>
            <w:r>
              <w:rPr>
                <w:rFonts w:hint="eastAsia" w:ascii="Calibri" w:hAnsi="Calibri" w:eastAsia="宋体" w:cs="Times New Roman"/>
                <w:b w:val="0"/>
                <w:bCs w:val="0"/>
                <w:sz w:val="24"/>
                <w:szCs w:val="24"/>
                <w:vertAlign w:val="baseline"/>
                <w:lang w:val="en-US" w:eastAsia="zh-CN"/>
              </w:rPr>
              <w:t>2-3</w:t>
            </w:r>
            <w:r>
              <w:rPr>
                <w:rFonts w:hint="default" w:ascii="Calibri" w:hAnsi="Calibri" w:eastAsia="宋体" w:cs="Times New Roman"/>
                <w:b w:val="0"/>
                <w:bCs w:val="0"/>
                <w:sz w:val="24"/>
                <w:szCs w:val="24"/>
                <w:vertAlign w:val="baseline"/>
                <w:lang w:val="en-US" w:eastAsia="zh-CN"/>
              </w:rPr>
              <w:t>分；​</w:t>
            </w:r>
          </w:p>
          <w:p w14:paraId="64CF1583">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涉及草种繁育但未提供许可证，或许可证无效得 0 分（不涉及草种繁育的此项按</w:t>
            </w:r>
            <w:r>
              <w:rPr>
                <w:rFonts w:hint="eastAsia" w:ascii="Calibri" w:hAnsi="Calibri" w:eastAsia="宋体" w:cs="Times New Roman"/>
                <w:b w:val="0"/>
                <w:bCs w:val="0"/>
                <w:sz w:val="24"/>
                <w:szCs w:val="24"/>
                <w:vertAlign w:val="baseline"/>
                <w:lang w:val="en-US" w:eastAsia="zh-CN"/>
              </w:rPr>
              <w:t>3</w:t>
            </w:r>
            <w:r>
              <w:rPr>
                <w:rFonts w:hint="default" w:ascii="Calibri" w:hAnsi="Calibri" w:eastAsia="宋体" w:cs="Times New Roman"/>
                <w:b w:val="0"/>
                <w:bCs w:val="0"/>
                <w:sz w:val="24"/>
                <w:szCs w:val="24"/>
                <w:vertAlign w:val="baseline"/>
                <w:lang w:val="en-US" w:eastAsia="zh-CN"/>
              </w:rPr>
              <w:t xml:space="preserve"> 分计）。</w:t>
            </w:r>
          </w:p>
          <w:p w14:paraId="2C3EA95A">
            <w:pPr>
              <w:spacing w:line="360" w:lineRule="auto"/>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355FD162">
            <w:pPr>
              <w:jc w:val="left"/>
              <w:rPr>
                <w:rFonts w:hint="default" w:ascii="Calibri" w:hAnsi="Calibri" w:eastAsia="宋体" w:cs="Times New Roman"/>
                <w:b w:val="0"/>
                <w:bCs w:val="0"/>
                <w:sz w:val="24"/>
                <w:szCs w:val="24"/>
                <w:vertAlign w:val="baseline"/>
                <w:lang w:val="en-US" w:eastAsia="zh-CN"/>
              </w:rPr>
            </w:pPr>
          </w:p>
        </w:tc>
      </w:tr>
      <w:tr w14:paraId="53E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5" w:hRule="atLeast"/>
        </w:trPr>
        <w:tc>
          <w:tcPr>
            <w:tcW w:w="971" w:type="dxa"/>
            <w:vAlign w:val="center"/>
          </w:tcPr>
          <w:p w14:paraId="2C40813A">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2</w:t>
            </w:r>
          </w:p>
        </w:tc>
        <w:tc>
          <w:tcPr>
            <w:tcW w:w="1869" w:type="dxa"/>
            <w:vAlign w:val="center"/>
          </w:tcPr>
          <w:p w14:paraId="46628E2C">
            <w:pPr>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财务状况（15 分）</w:t>
            </w:r>
          </w:p>
        </w:tc>
        <w:tc>
          <w:tcPr>
            <w:tcW w:w="9055" w:type="dxa"/>
            <w:vAlign w:val="center"/>
          </w:tcPr>
          <w:p w14:paraId="3DCF3828">
            <w:pPr>
              <w:spacing w:line="360" w:lineRule="auto"/>
              <w:jc w:val="left"/>
              <w:rPr>
                <w:rFonts w:hint="default" w:ascii="Calibri" w:hAnsi="Calibri" w:eastAsia="宋体" w:cs="Times New Roman"/>
                <w:b w:val="0"/>
                <w:bCs w:val="0"/>
                <w:sz w:val="24"/>
                <w:szCs w:val="24"/>
                <w:vertAlign w:val="baseline"/>
                <w:lang w:val="en-US" w:eastAsia="zh-CN"/>
              </w:rPr>
            </w:pPr>
            <w:r>
              <w:rPr>
                <w:rFonts w:ascii="Segoe UI" w:hAnsi="Segoe UI" w:eastAsia="Segoe UI" w:cs="Segoe UI"/>
                <w:b/>
                <w:bCs/>
                <w:i w:val="0"/>
                <w:iCs w:val="0"/>
                <w:caps w:val="0"/>
                <w:color w:val="1F2329"/>
                <w:spacing w:val="0"/>
                <w:sz w:val="24"/>
                <w:szCs w:val="24"/>
                <w:bdr w:val="none" w:color="auto" w:sz="0" w:space="0"/>
                <w:shd w:val="clear" w:fill="EFF0F1"/>
              </w:rPr>
              <w:t>审</w:t>
            </w:r>
            <w:r>
              <w:rPr>
                <w:rFonts w:hint="default" w:ascii="Calibri" w:hAnsi="Calibri" w:eastAsia="宋体" w:cs="Times New Roman"/>
                <w:b/>
                <w:bCs/>
                <w:sz w:val="24"/>
                <w:szCs w:val="24"/>
                <w:vertAlign w:val="baseline"/>
                <w:lang w:val="en-US" w:eastAsia="zh-CN"/>
              </w:rPr>
              <w:t>计报告合规性（</w:t>
            </w:r>
            <w:r>
              <w:rPr>
                <w:rFonts w:hint="eastAsia" w:ascii="Calibri" w:hAnsi="Calibri" w:eastAsia="宋体" w:cs="Times New Roman"/>
                <w:b/>
                <w:bCs/>
                <w:sz w:val="24"/>
                <w:szCs w:val="24"/>
                <w:vertAlign w:val="baseline"/>
                <w:lang w:val="en-US" w:eastAsia="zh-CN"/>
              </w:rPr>
              <w:t>9</w:t>
            </w:r>
            <w:r>
              <w:rPr>
                <w:rFonts w:hint="default" w:ascii="Calibri" w:hAnsi="Calibri" w:eastAsia="宋体" w:cs="Times New Roman"/>
                <w:b/>
                <w:bCs/>
                <w:sz w:val="24"/>
                <w:szCs w:val="24"/>
                <w:vertAlign w:val="baseline"/>
                <w:lang w:val="en-US" w:eastAsia="zh-CN"/>
              </w:rPr>
              <w:t xml:space="preserve"> 分）</w:t>
            </w:r>
            <w:r>
              <w:rPr>
                <w:rFonts w:hint="default" w:ascii="Calibri" w:hAnsi="Calibri" w:eastAsia="宋体" w:cs="Times New Roman"/>
                <w:b w:val="0"/>
                <w:bCs w:val="0"/>
                <w:sz w:val="24"/>
                <w:szCs w:val="24"/>
                <w:vertAlign w:val="baseline"/>
                <w:lang w:val="en-US" w:eastAsia="zh-CN"/>
              </w:rPr>
              <w:t>​</w:t>
            </w:r>
          </w:p>
          <w:p w14:paraId="5AB45020">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近三年（成立未满三年的提供自成立以来）审计报告为无保留意见，且包含资产负债表、利润表、现金流量表及审计附注，材料完整规范得 </w:t>
            </w:r>
            <w:r>
              <w:rPr>
                <w:rFonts w:hint="eastAsia" w:ascii="Calibri" w:hAnsi="Calibri" w:eastAsia="宋体" w:cs="Times New Roman"/>
                <w:b w:val="0"/>
                <w:bCs w:val="0"/>
                <w:sz w:val="24"/>
                <w:szCs w:val="24"/>
                <w:vertAlign w:val="baseline"/>
                <w:lang w:val="en-US" w:eastAsia="zh-CN"/>
              </w:rPr>
              <w:t>9</w:t>
            </w:r>
            <w:r>
              <w:rPr>
                <w:rFonts w:hint="default" w:ascii="Calibri" w:hAnsi="Calibri" w:eastAsia="宋体" w:cs="Times New Roman"/>
                <w:b w:val="0"/>
                <w:bCs w:val="0"/>
                <w:sz w:val="24"/>
                <w:szCs w:val="24"/>
                <w:vertAlign w:val="baseline"/>
                <w:lang w:val="en-US" w:eastAsia="zh-CN"/>
              </w:rPr>
              <w:t xml:space="preserve"> 分；​</w:t>
            </w:r>
          </w:p>
          <w:p w14:paraId="0C8EC410">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审计报告意见类型符合要求，但报表或附注不完整得 </w:t>
            </w:r>
            <w:r>
              <w:rPr>
                <w:rFonts w:hint="eastAsia" w:ascii="Calibri" w:hAnsi="Calibri" w:eastAsia="宋体" w:cs="Times New Roman"/>
                <w:b w:val="0"/>
                <w:bCs w:val="0"/>
                <w:sz w:val="24"/>
                <w:szCs w:val="24"/>
                <w:vertAlign w:val="baseline"/>
                <w:lang w:val="en-US" w:eastAsia="zh-CN"/>
              </w:rPr>
              <w:t>5-6</w:t>
            </w:r>
            <w:r>
              <w:rPr>
                <w:rFonts w:hint="default" w:ascii="Calibri" w:hAnsi="Calibri" w:eastAsia="宋体" w:cs="Times New Roman"/>
                <w:b w:val="0"/>
                <w:bCs w:val="0"/>
                <w:sz w:val="24"/>
                <w:szCs w:val="24"/>
                <w:vertAlign w:val="baseline"/>
                <w:lang w:val="en-US" w:eastAsia="zh-CN"/>
              </w:rPr>
              <w:t xml:space="preserve"> 分；​</w:t>
            </w:r>
          </w:p>
          <w:p w14:paraId="7ECDD34F">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审计报告为保留意见、否定意见或无法表示意见，或未提供审计报告得 0 分。​</w:t>
            </w:r>
          </w:p>
          <w:p w14:paraId="73EC225C">
            <w:pPr>
              <w:spacing w:line="360" w:lineRule="auto"/>
              <w:jc w:val="left"/>
              <w:rPr>
                <w:rFonts w:hint="default" w:ascii="Calibri" w:hAnsi="Calibri" w:eastAsia="宋体" w:cs="Times New Roman"/>
                <w:b/>
                <w:bCs/>
                <w:sz w:val="24"/>
                <w:szCs w:val="24"/>
                <w:vertAlign w:val="baseline"/>
                <w:lang w:val="en-US" w:eastAsia="zh-CN"/>
              </w:rPr>
            </w:pPr>
            <w:bookmarkStart w:id="0" w:name="_GoBack"/>
            <w:r>
              <w:rPr>
                <w:rFonts w:hint="default" w:ascii="Calibri" w:hAnsi="Calibri" w:eastAsia="宋体" w:cs="Times New Roman"/>
                <w:b/>
                <w:bCs/>
                <w:sz w:val="24"/>
                <w:szCs w:val="24"/>
                <w:vertAlign w:val="baseline"/>
                <w:lang w:val="en-US" w:eastAsia="zh-CN"/>
              </w:rPr>
              <w:t>资金实力（</w:t>
            </w:r>
            <w:r>
              <w:rPr>
                <w:rFonts w:hint="eastAsia" w:ascii="Calibri" w:hAnsi="Calibri" w:eastAsia="宋体" w:cs="Times New Roman"/>
                <w:b/>
                <w:bCs/>
                <w:sz w:val="24"/>
                <w:szCs w:val="24"/>
                <w:vertAlign w:val="baseline"/>
                <w:lang w:val="en-US" w:eastAsia="zh-CN"/>
              </w:rPr>
              <w:t>6</w:t>
            </w:r>
            <w:r>
              <w:rPr>
                <w:rFonts w:hint="default" w:ascii="Calibri" w:hAnsi="Calibri" w:eastAsia="宋体" w:cs="Times New Roman"/>
                <w:b/>
                <w:bCs/>
                <w:sz w:val="24"/>
                <w:szCs w:val="24"/>
                <w:vertAlign w:val="baseline"/>
                <w:lang w:val="en-US" w:eastAsia="zh-CN"/>
              </w:rPr>
              <w:t>分）​</w:t>
            </w:r>
          </w:p>
          <w:bookmarkEnd w:id="0"/>
          <w:p w14:paraId="656FCB99">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提供报名截止日前 1 个月内银行出具的《存款证明》，显示基本户存款≥200 万元（联合体总资金≥300 万元），且注明为自有资金（非借贷）得 </w:t>
            </w:r>
            <w:r>
              <w:rPr>
                <w:rFonts w:hint="eastAsia" w:ascii="Calibri" w:hAnsi="Calibri" w:eastAsia="宋体" w:cs="Times New Roman"/>
                <w:b w:val="0"/>
                <w:bCs w:val="0"/>
                <w:sz w:val="24"/>
                <w:szCs w:val="24"/>
                <w:vertAlign w:val="baseline"/>
                <w:lang w:val="en-US" w:eastAsia="zh-CN"/>
              </w:rPr>
              <w:t>6</w:t>
            </w:r>
            <w:r>
              <w:rPr>
                <w:rFonts w:hint="default" w:ascii="Calibri" w:hAnsi="Calibri" w:eastAsia="宋体" w:cs="Times New Roman"/>
                <w:b w:val="0"/>
                <w:bCs w:val="0"/>
                <w:sz w:val="24"/>
                <w:szCs w:val="24"/>
                <w:vertAlign w:val="baseline"/>
                <w:lang w:val="en-US" w:eastAsia="zh-CN"/>
              </w:rPr>
              <w:t>分；​</w:t>
            </w:r>
          </w:p>
          <w:p w14:paraId="3D502197">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存款金额达标但未注明资金性质，或联合体成员资金总和达标但个别成员未提供证明得 </w:t>
            </w:r>
            <w:r>
              <w:rPr>
                <w:rFonts w:hint="eastAsia" w:ascii="Calibri" w:hAnsi="Calibri" w:eastAsia="宋体" w:cs="Times New Roman"/>
                <w:b w:val="0"/>
                <w:bCs w:val="0"/>
                <w:sz w:val="24"/>
                <w:szCs w:val="24"/>
                <w:vertAlign w:val="baseline"/>
                <w:lang w:val="en-US" w:eastAsia="zh-CN"/>
              </w:rPr>
              <w:t>3-4</w:t>
            </w:r>
            <w:r>
              <w:rPr>
                <w:rFonts w:hint="default" w:ascii="Calibri" w:hAnsi="Calibri" w:eastAsia="宋体" w:cs="Times New Roman"/>
                <w:b w:val="0"/>
                <w:bCs w:val="0"/>
                <w:sz w:val="24"/>
                <w:szCs w:val="24"/>
                <w:vertAlign w:val="baseline"/>
                <w:lang w:val="en-US" w:eastAsia="zh-CN"/>
              </w:rPr>
              <w:t>分；​</w:t>
            </w:r>
          </w:p>
          <w:p w14:paraId="1CB86119">
            <w:pPr>
              <w:spacing w:line="360" w:lineRule="auto"/>
              <w:jc w:val="left"/>
            </w:pPr>
            <w:r>
              <w:rPr>
                <w:rFonts w:hint="default" w:ascii="Calibri" w:hAnsi="Calibri" w:eastAsia="宋体" w:cs="Times New Roman"/>
                <w:b w:val="0"/>
                <w:bCs w:val="0"/>
                <w:sz w:val="24"/>
                <w:szCs w:val="24"/>
                <w:vertAlign w:val="baseline"/>
                <w:lang w:val="en-US" w:eastAsia="zh-CN"/>
              </w:rPr>
              <w:t xml:space="preserve">存款金额不足，或证明文件超出有效期得 </w:t>
            </w:r>
            <w:r>
              <w:rPr>
                <w:rFonts w:hint="eastAsia" w:ascii="Calibri" w:hAnsi="Calibri" w:eastAsia="宋体" w:cs="Times New Roman"/>
                <w:b w:val="0"/>
                <w:bCs w:val="0"/>
                <w:sz w:val="24"/>
                <w:szCs w:val="24"/>
                <w:vertAlign w:val="baseline"/>
                <w:lang w:val="en-US" w:eastAsia="zh-CN"/>
              </w:rPr>
              <w:t>0</w:t>
            </w:r>
            <w:r>
              <w:rPr>
                <w:rFonts w:hint="default" w:ascii="Calibri" w:hAnsi="Calibri" w:eastAsia="宋体" w:cs="Times New Roman"/>
                <w:b w:val="0"/>
                <w:bCs w:val="0"/>
                <w:sz w:val="24"/>
                <w:szCs w:val="24"/>
                <w:vertAlign w:val="baseline"/>
                <w:lang w:val="en-US" w:eastAsia="zh-CN"/>
              </w:rPr>
              <w:t>分。</w:t>
            </w:r>
          </w:p>
          <w:p w14:paraId="25078662">
            <w:pPr>
              <w:spacing w:line="360" w:lineRule="auto"/>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0E716897">
            <w:pPr>
              <w:jc w:val="left"/>
              <w:rPr>
                <w:rFonts w:hint="default" w:ascii="Calibri" w:hAnsi="Calibri" w:eastAsia="宋体" w:cs="Times New Roman"/>
                <w:b w:val="0"/>
                <w:bCs w:val="0"/>
                <w:sz w:val="24"/>
                <w:szCs w:val="24"/>
                <w:vertAlign w:val="baseline"/>
                <w:lang w:val="en-US" w:eastAsia="zh-CN"/>
              </w:rPr>
            </w:pPr>
          </w:p>
        </w:tc>
      </w:tr>
      <w:tr w14:paraId="2A57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71" w:type="dxa"/>
            <w:vAlign w:val="center"/>
          </w:tcPr>
          <w:p w14:paraId="35769D53">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3</w:t>
            </w:r>
          </w:p>
        </w:tc>
        <w:tc>
          <w:tcPr>
            <w:tcW w:w="1869" w:type="dxa"/>
            <w:vAlign w:val="center"/>
          </w:tcPr>
          <w:p w14:paraId="153C5BD2">
            <w:pPr>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项目经验（20分）</w:t>
            </w:r>
          </w:p>
        </w:tc>
        <w:tc>
          <w:tcPr>
            <w:tcW w:w="9055" w:type="dxa"/>
            <w:vAlign w:val="center"/>
          </w:tcPr>
          <w:p w14:paraId="4468D823">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​项目案例数量与规模（</w:t>
            </w:r>
            <w:r>
              <w:rPr>
                <w:rFonts w:hint="eastAsia" w:ascii="Calibri" w:hAnsi="Calibri" w:eastAsia="宋体" w:cs="Times New Roman"/>
                <w:b w:val="0"/>
                <w:bCs w:val="0"/>
                <w:sz w:val="24"/>
                <w:szCs w:val="24"/>
                <w:vertAlign w:val="baseline"/>
                <w:lang w:val="en-US" w:eastAsia="zh-CN"/>
              </w:rPr>
              <w:t>20</w:t>
            </w:r>
            <w:r>
              <w:rPr>
                <w:rFonts w:hint="default" w:ascii="Calibri" w:hAnsi="Calibri" w:eastAsia="宋体" w:cs="Times New Roman"/>
                <w:b w:val="0"/>
                <w:bCs w:val="0"/>
                <w:sz w:val="24"/>
                <w:szCs w:val="24"/>
                <w:vertAlign w:val="baseline"/>
                <w:lang w:val="en-US" w:eastAsia="zh-CN"/>
              </w:rPr>
              <w:t>分）：近 3 年内提供至少 1 个单项合同金额不低于 200 万元的人工种草或草种繁育项目案例；案例与本项目（草原地区、规模化种植）气候、土壤条件相</w:t>
            </w:r>
            <w:r>
              <w:rPr>
                <w:rFonts w:hint="eastAsia" w:ascii="Calibri" w:hAnsi="Calibri" w:eastAsia="宋体" w:cs="Times New Roman"/>
                <w:b w:val="0"/>
                <w:bCs w:val="0"/>
                <w:sz w:val="24"/>
                <w:szCs w:val="24"/>
                <w:vertAlign w:val="baseline"/>
                <w:lang w:val="en-US" w:eastAsia="zh-CN"/>
              </w:rPr>
              <w:t>，</w:t>
            </w:r>
            <w:r>
              <w:rPr>
                <w:rFonts w:hint="default" w:ascii="Calibri" w:hAnsi="Calibri" w:eastAsia="宋体" w:cs="Times New Roman"/>
                <w:b w:val="0"/>
                <w:bCs w:val="0"/>
                <w:sz w:val="24"/>
                <w:szCs w:val="24"/>
                <w:vertAlign w:val="baseline"/>
                <w:lang w:val="en-US" w:eastAsia="zh-CN"/>
              </w:rPr>
              <w:t>提供的项目案例包含完整的合同首页、签章页、验收报告（整体验收或阶段性验收）、现场照片</w:t>
            </w:r>
            <w:r>
              <w:rPr>
                <w:rFonts w:hint="eastAsia" w:ascii="Calibri" w:hAnsi="Calibri" w:eastAsia="宋体" w:cs="Times New Roman"/>
                <w:b w:val="0"/>
                <w:bCs w:val="0"/>
                <w:sz w:val="24"/>
                <w:szCs w:val="24"/>
                <w:vertAlign w:val="baseline"/>
                <w:lang w:val="en-US" w:eastAsia="zh-CN"/>
              </w:rPr>
              <w:t>、</w:t>
            </w:r>
            <w:r>
              <w:rPr>
                <w:rFonts w:hint="default" w:ascii="Calibri" w:hAnsi="Calibri" w:eastAsia="宋体" w:cs="Times New Roman"/>
                <w:b w:val="0"/>
                <w:bCs w:val="0"/>
                <w:sz w:val="24"/>
                <w:szCs w:val="24"/>
                <w:vertAlign w:val="baseline"/>
                <w:lang w:val="en-US" w:eastAsia="zh-CN"/>
              </w:rPr>
              <w:t xml:space="preserve">允许实地考察核实。得 </w:t>
            </w:r>
            <w:r>
              <w:rPr>
                <w:rFonts w:hint="eastAsia" w:ascii="Calibri" w:hAnsi="Calibri" w:eastAsia="宋体" w:cs="Times New Roman"/>
                <w:b w:val="0"/>
                <w:bCs w:val="0"/>
                <w:sz w:val="24"/>
                <w:szCs w:val="24"/>
                <w:vertAlign w:val="baseline"/>
                <w:lang w:val="en-US" w:eastAsia="zh-CN"/>
              </w:rPr>
              <w:t>5</w:t>
            </w:r>
            <w:r>
              <w:rPr>
                <w:rFonts w:hint="default" w:ascii="Calibri" w:hAnsi="Calibri" w:eastAsia="宋体" w:cs="Times New Roman"/>
                <w:b w:val="0"/>
                <w:bCs w:val="0"/>
                <w:sz w:val="24"/>
                <w:szCs w:val="24"/>
                <w:vertAlign w:val="baseline"/>
                <w:lang w:val="en-US" w:eastAsia="zh-CN"/>
              </w:rPr>
              <w:t xml:space="preserve"> 分；​</w:t>
            </w:r>
          </w:p>
          <w:p w14:paraId="07892BEF">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每多提供 1 个符合上述要求的案例，额外加 </w:t>
            </w:r>
            <w:r>
              <w:rPr>
                <w:rFonts w:hint="eastAsia" w:ascii="Calibri" w:hAnsi="Calibri" w:eastAsia="宋体" w:cs="Times New Roman"/>
                <w:b w:val="0"/>
                <w:bCs w:val="0"/>
                <w:sz w:val="24"/>
                <w:szCs w:val="24"/>
                <w:vertAlign w:val="baseline"/>
                <w:lang w:val="en-US" w:eastAsia="zh-CN"/>
              </w:rPr>
              <w:t>5</w:t>
            </w:r>
            <w:r>
              <w:rPr>
                <w:rFonts w:hint="default" w:ascii="Calibri" w:hAnsi="Calibri" w:eastAsia="宋体" w:cs="Times New Roman"/>
                <w:b w:val="0"/>
                <w:bCs w:val="0"/>
                <w:sz w:val="24"/>
                <w:szCs w:val="24"/>
                <w:vertAlign w:val="baseline"/>
                <w:lang w:val="en-US" w:eastAsia="zh-CN"/>
              </w:rPr>
              <w:t xml:space="preserve"> 分；​</w:t>
            </w:r>
          </w:p>
          <w:p w14:paraId="7EAF5A1A">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 xml:space="preserve">最高得 </w:t>
            </w:r>
            <w:r>
              <w:rPr>
                <w:rFonts w:hint="eastAsia" w:ascii="Calibri" w:hAnsi="Calibri" w:eastAsia="宋体" w:cs="Times New Roman"/>
                <w:b w:val="0"/>
                <w:bCs w:val="0"/>
                <w:sz w:val="24"/>
                <w:szCs w:val="24"/>
                <w:vertAlign w:val="baseline"/>
                <w:lang w:val="en-US" w:eastAsia="zh-CN"/>
              </w:rPr>
              <w:t>20</w:t>
            </w:r>
            <w:r>
              <w:rPr>
                <w:rFonts w:hint="default" w:ascii="Calibri" w:hAnsi="Calibri" w:eastAsia="宋体" w:cs="Times New Roman"/>
                <w:b w:val="0"/>
                <w:bCs w:val="0"/>
                <w:sz w:val="24"/>
                <w:szCs w:val="24"/>
                <w:vertAlign w:val="baseline"/>
                <w:lang w:val="en-US" w:eastAsia="zh-CN"/>
              </w:rPr>
              <w:t xml:space="preserve"> 分（即累计提供</w:t>
            </w:r>
            <w:r>
              <w:rPr>
                <w:rFonts w:hint="eastAsia" w:ascii="Calibri" w:hAnsi="Calibri" w:eastAsia="宋体" w:cs="Times New Roman"/>
                <w:b w:val="0"/>
                <w:bCs w:val="0"/>
                <w:sz w:val="24"/>
                <w:szCs w:val="24"/>
                <w:vertAlign w:val="baseline"/>
                <w:lang w:val="en-US" w:eastAsia="zh-CN"/>
              </w:rPr>
              <w:t>4</w:t>
            </w:r>
            <w:r>
              <w:rPr>
                <w:rFonts w:hint="default" w:ascii="Calibri" w:hAnsi="Calibri" w:eastAsia="宋体" w:cs="Times New Roman"/>
                <w:b w:val="0"/>
                <w:bCs w:val="0"/>
                <w:sz w:val="24"/>
                <w:szCs w:val="24"/>
                <w:vertAlign w:val="baseline"/>
                <w:lang w:val="en-US" w:eastAsia="zh-CN"/>
              </w:rPr>
              <w:t xml:space="preserve"> 个及以上符合要求的案例得满分）；</w:t>
            </w:r>
          </w:p>
          <w:p w14:paraId="266A7418">
            <w:pPr>
              <w:spacing w:line="360" w:lineRule="auto"/>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5EDA671A">
            <w:pPr>
              <w:jc w:val="left"/>
              <w:rPr>
                <w:rFonts w:hint="default" w:ascii="Calibri" w:hAnsi="Calibri" w:eastAsia="宋体" w:cs="Times New Roman"/>
                <w:b w:val="0"/>
                <w:bCs w:val="0"/>
                <w:sz w:val="24"/>
                <w:szCs w:val="24"/>
                <w:vertAlign w:val="baseline"/>
                <w:lang w:val="en-US" w:eastAsia="zh-CN"/>
              </w:rPr>
            </w:pPr>
          </w:p>
        </w:tc>
      </w:tr>
      <w:tr w14:paraId="5A6D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971" w:type="dxa"/>
            <w:vAlign w:val="center"/>
          </w:tcPr>
          <w:p w14:paraId="586FC730">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4</w:t>
            </w:r>
          </w:p>
        </w:tc>
        <w:tc>
          <w:tcPr>
            <w:tcW w:w="1869" w:type="dxa"/>
            <w:vAlign w:val="center"/>
          </w:tcPr>
          <w:p w14:paraId="378319D6">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设置配备（15 分）</w:t>
            </w:r>
          </w:p>
        </w:tc>
        <w:tc>
          <w:tcPr>
            <w:tcW w:w="9055" w:type="dxa"/>
            <w:vAlign w:val="center"/>
          </w:tcPr>
          <w:p w14:paraId="5CEA2EB7">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提供播种机、收割机等核心设备的权属证明（购置发票或租赁合同），明确型号、数量及运行状态，且设备规模能满足 4 万亩草地年度作业需求得 15 分；​</w:t>
            </w:r>
          </w:p>
          <w:p w14:paraId="65C894EA">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设备证明材料完整，但数量或型号与需求存在轻微差距（不影响基本作业）得 9-13 分；设备证明材料不全，或设备规模明显无法满足需求得 0-7 分。</w:t>
            </w:r>
          </w:p>
          <w:p w14:paraId="1D78D966">
            <w:pPr>
              <w:spacing w:line="360" w:lineRule="auto"/>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79E46E16">
            <w:pPr>
              <w:jc w:val="left"/>
              <w:rPr>
                <w:rFonts w:hint="default" w:ascii="Calibri" w:hAnsi="Calibri" w:eastAsia="宋体" w:cs="Times New Roman"/>
                <w:b w:val="0"/>
                <w:bCs w:val="0"/>
                <w:sz w:val="24"/>
                <w:szCs w:val="24"/>
                <w:vertAlign w:val="baseline"/>
                <w:lang w:val="en-US" w:eastAsia="zh-CN"/>
              </w:rPr>
            </w:pPr>
          </w:p>
        </w:tc>
      </w:tr>
      <w:tr w14:paraId="0782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71" w:type="dxa"/>
            <w:vAlign w:val="center"/>
          </w:tcPr>
          <w:p w14:paraId="2A728C4A">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5</w:t>
            </w:r>
          </w:p>
        </w:tc>
        <w:tc>
          <w:tcPr>
            <w:tcW w:w="1869" w:type="dxa"/>
            <w:vAlign w:val="center"/>
          </w:tcPr>
          <w:p w14:paraId="27201F05">
            <w:pPr>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信用状况（5分）</w:t>
            </w:r>
          </w:p>
        </w:tc>
        <w:tc>
          <w:tcPr>
            <w:tcW w:w="9055" w:type="dxa"/>
            <w:vAlign w:val="center"/>
          </w:tcPr>
          <w:p w14:paraId="4533AFD4">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未被列入 “信用中国” 网站失信被执行人、重大税收违法案件当事人名单及中国政府采购网政府采购严重违法失信行为记录名单，提供报名截止日前 7 日内的查询截图，包含完整查询主体名称及失信信息列表得</w:t>
            </w:r>
            <w:r>
              <w:rPr>
                <w:rFonts w:hint="eastAsia" w:ascii="Calibri" w:hAnsi="Calibri" w:eastAsia="宋体" w:cs="Times New Roman"/>
                <w:b w:val="0"/>
                <w:bCs w:val="0"/>
                <w:sz w:val="24"/>
                <w:szCs w:val="24"/>
                <w:vertAlign w:val="baseline"/>
                <w:lang w:val="en-US" w:eastAsia="zh-CN"/>
              </w:rPr>
              <w:t>5</w:t>
            </w:r>
            <w:r>
              <w:rPr>
                <w:rFonts w:hint="default" w:ascii="Calibri" w:hAnsi="Calibri" w:eastAsia="宋体" w:cs="Times New Roman"/>
                <w:b w:val="0"/>
                <w:bCs w:val="0"/>
                <w:sz w:val="24"/>
                <w:szCs w:val="24"/>
                <w:vertAlign w:val="baseline"/>
                <w:lang w:val="en-US" w:eastAsia="zh-CN"/>
              </w:rPr>
              <w:t>分；​</w:t>
            </w:r>
          </w:p>
          <w:p w14:paraId="7474E679">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被列入任一失信名单，或查询截图缺失关键信息得 0 分（联合体成员中有一方失信则此项整体为 0 分）。</w:t>
            </w:r>
          </w:p>
          <w:p w14:paraId="3BA52622">
            <w:pPr>
              <w:spacing w:line="360" w:lineRule="auto"/>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2C4ACDB0">
            <w:pPr>
              <w:jc w:val="left"/>
              <w:rPr>
                <w:rFonts w:hint="default" w:ascii="Calibri" w:hAnsi="Calibri" w:eastAsia="宋体" w:cs="Times New Roman"/>
                <w:b w:val="0"/>
                <w:bCs w:val="0"/>
                <w:sz w:val="24"/>
                <w:szCs w:val="24"/>
                <w:vertAlign w:val="baseline"/>
                <w:lang w:val="en-US" w:eastAsia="zh-CN"/>
              </w:rPr>
            </w:pPr>
          </w:p>
        </w:tc>
      </w:tr>
      <w:tr w14:paraId="31AB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71" w:type="dxa"/>
            <w:vAlign w:val="center"/>
          </w:tcPr>
          <w:p w14:paraId="0012A7BD">
            <w:pPr>
              <w:jc w:val="center"/>
              <w:rPr>
                <w:rFonts w:hint="eastAsia" w:ascii="Calibri" w:hAnsi="Calibri" w:eastAsia="宋体" w:cs="Times New Roman"/>
                <w:b/>
                <w:bCs/>
                <w:sz w:val="24"/>
                <w:szCs w:val="24"/>
                <w:vertAlign w:val="baseline"/>
                <w:lang w:val="en-US" w:eastAsia="zh-CN"/>
              </w:rPr>
            </w:pPr>
          </w:p>
          <w:p w14:paraId="4A49F895">
            <w:pPr>
              <w:jc w:val="center"/>
              <w:rPr>
                <w:rFonts w:hint="eastAsia" w:ascii="Calibri" w:hAnsi="Calibri" w:eastAsia="宋体" w:cs="Times New Roman"/>
                <w:b/>
                <w:bCs/>
                <w:sz w:val="24"/>
                <w:szCs w:val="24"/>
                <w:vertAlign w:val="baseline"/>
                <w:lang w:val="en-US" w:eastAsia="zh-CN"/>
              </w:rPr>
            </w:pPr>
          </w:p>
          <w:p w14:paraId="17CBF48A">
            <w:pPr>
              <w:jc w:val="center"/>
              <w:rPr>
                <w:rFonts w:hint="eastAsia" w:ascii="Calibri" w:hAnsi="Calibri" w:eastAsia="宋体" w:cs="Times New Roman"/>
                <w:b/>
                <w:bCs/>
                <w:sz w:val="24"/>
                <w:szCs w:val="24"/>
                <w:vertAlign w:val="baseline"/>
                <w:lang w:val="en-US" w:eastAsia="zh-CN"/>
              </w:rPr>
            </w:pPr>
          </w:p>
          <w:p w14:paraId="0F20737F">
            <w:pPr>
              <w:jc w:val="center"/>
              <w:rPr>
                <w:rFonts w:hint="eastAsia" w:ascii="Calibri" w:hAnsi="Calibri" w:eastAsia="宋体" w:cs="Times New Roman"/>
                <w:b/>
                <w:bCs/>
                <w:sz w:val="24"/>
                <w:szCs w:val="24"/>
                <w:vertAlign w:val="baseline"/>
                <w:lang w:val="en-US" w:eastAsia="zh-CN"/>
              </w:rPr>
            </w:pPr>
          </w:p>
          <w:p w14:paraId="72C04C9F">
            <w:pPr>
              <w:jc w:val="center"/>
              <w:rPr>
                <w:rFonts w:hint="eastAsia" w:ascii="Calibri" w:hAnsi="Calibri" w:eastAsia="宋体" w:cs="Times New Roman"/>
                <w:b/>
                <w:bCs/>
                <w:sz w:val="24"/>
                <w:szCs w:val="24"/>
                <w:vertAlign w:val="baseline"/>
                <w:lang w:val="en-US" w:eastAsia="zh-CN"/>
              </w:rPr>
            </w:pPr>
          </w:p>
          <w:p w14:paraId="360F092D">
            <w:pPr>
              <w:jc w:val="center"/>
              <w:rPr>
                <w:rFonts w:hint="eastAsia" w:ascii="Calibri" w:hAnsi="Calibri" w:eastAsia="宋体" w:cs="Times New Roman"/>
                <w:b/>
                <w:bCs/>
                <w:sz w:val="24"/>
                <w:szCs w:val="24"/>
                <w:vertAlign w:val="baseline"/>
                <w:lang w:val="en-US" w:eastAsia="zh-CN"/>
              </w:rPr>
            </w:pPr>
          </w:p>
          <w:p w14:paraId="35B7291B">
            <w:pPr>
              <w:jc w:val="center"/>
              <w:rPr>
                <w:rFonts w:hint="eastAsia" w:ascii="Calibri" w:hAnsi="Calibri" w:eastAsia="宋体" w:cs="Times New Roman"/>
                <w:b/>
                <w:bCs/>
                <w:sz w:val="24"/>
                <w:szCs w:val="24"/>
                <w:vertAlign w:val="baseline"/>
                <w:lang w:val="en-US" w:eastAsia="zh-CN"/>
              </w:rPr>
            </w:pPr>
          </w:p>
          <w:p w14:paraId="4711C252">
            <w:pPr>
              <w:jc w:val="center"/>
              <w:rPr>
                <w:rFonts w:hint="eastAsia" w:ascii="Calibri" w:hAnsi="Calibri" w:eastAsia="宋体" w:cs="Times New Roman"/>
                <w:b/>
                <w:bCs/>
                <w:sz w:val="24"/>
                <w:szCs w:val="24"/>
                <w:vertAlign w:val="baseline"/>
                <w:lang w:val="en-US" w:eastAsia="zh-CN"/>
              </w:rPr>
            </w:pPr>
          </w:p>
          <w:p w14:paraId="5C292373">
            <w:pPr>
              <w:jc w:val="center"/>
              <w:rPr>
                <w:rFonts w:hint="eastAsia" w:ascii="Calibri" w:hAnsi="Calibri" w:eastAsia="宋体" w:cs="Times New Roman"/>
                <w:b/>
                <w:bCs/>
                <w:sz w:val="24"/>
                <w:szCs w:val="24"/>
                <w:vertAlign w:val="baseline"/>
                <w:lang w:val="en-US" w:eastAsia="zh-CN"/>
              </w:rPr>
            </w:pPr>
          </w:p>
          <w:p w14:paraId="115BBB20">
            <w:pPr>
              <w:jc w:val="center"/>
              <w:rPr>
                <w:rFonts w:hint="eastAsia" w:ascii="Calibri" w:hAnsi="Calibri" w:eastAsia="宋体" w:cs="Times New Roman"/>
                <w:b/>
                <w:bCs/>
                <w:sz w:val="24"/>
                <w:szCs w:val="24"/>
                <w:vertAlign w:val="baseline"/>
                <w:lang w:val="en-US" w:eastAsia="zh-CN"/>
              </w:rPr>
            </w:pPr>
          </w:p>
          <w:p w14:paraId="25E76E9E">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6</w:t>
            </w:r>
          </w:p>
        </w:tc>
        <w:tc>
          <w:tcPr>
            <w:tcW w:w="1869" w:type="dxa"/>
            <w:vAlign w:val="center"/>
          </w:tcPr>
          <w:p w14:paraId="2EA5747B">
            <w:pPr>
              <w:jc w:val="center"/>
              <w:rPr>
                <w:rFonts w:hint="default" w:ascii="Calibri" w:hAnsi="Calibri" w:eastAsia="宋体" w:cs="Times New Roman"/>
                <w:b/>
                <w:bCs/>
                <w:sz w:val="24"/>
                <w:szCs w:val="24"/>
                <w:vertAlign w:val="baseline"/>
                <w:lang w:val="en-US" w:eastAsia="zh-CN"/>
              </w:rPr>
            </w:pPr>
          </w:p>
          <w:p w14:paraId="0451B2F6">
            <w:pPr>
              <w:jc w:val="center"/>
              <w:rPr>
                <w:rFonts w:hint="default" w:ascii="Calibri" w:hAnsi="Calibri" w:eastAsia="宋体" w:cs="Times New Roman"/>
                <w:b/>
                <w:bCs/>
                <w:sz w:val="24"/>
                <w:szCs w:val="24"/>
                <w:vertAlign w:val="baseline"/>
                <w:lang w:val="en-US" w:eastAsia="zh-CN"/>
              </w:rPr>
            </w:pPr>
          </w:p>
          <w:p w14:paraId="6EE1A382">
            <w:pPr>
              <w:jc w:val="center"/>
              <w:rPr>
                <w:rFonts w:hint="default" w:ascii="Calibri" w:hAnsi="Calibri" w:eastAsia="宋体" w:cs="Times New Roman"/>
                <w:b/>
                <w:bCs/>
                <w:sz w:val="24"/>
                <w:szCs w:val="24"/>
                <w:vertAlign w:val="baseline"/>
                <w:lang w:val="en-US" w:eastAsia="zh-CN"/>
              </w:rPr>
            </w:pPr>
          </w:p>
          <w:p w14:paraId="1F7BEB5E">
            <w:pPr>
              <w:jc w:val="center"/>
              <w:rPr>
                <w:rFonts w:hint="default" w:ascii="Calibri" w:hAnsi="Calibri" w:eastAsia="宋体" w:cs="Times New Roman"/>
                <w:b/>
                <w:bCs/>
                <w:sz w:val="24"/>
                <w:szCs w:val="24"/>
                <w:vertAlign w:val="baseline"/>
                <w:lang w:val="en-US" w:eastAsia="zh-CN"/>
              </w:rPr>
            </w:pPr>
          </w:p>
          <w:p w14:paraId="79C678EF">
            <w:pPr>
              <w:jc w:val="center"/>
              <w:rPr>
                <w:rFonts w:hint="default" w:ascii="Calibri" w:hAnsi="Calibri" w:eastAsia="宋体" w:cs="Times New Roman"/>
                <w:b/>
                <w:bCs/>
                <w:sz w:val="24"/>
                <w:szCs w:val="24"/>
                <w:vertAlign w:val="baseline"/>
                <w:lang w:val="en-US" w:eastAsia="zh-CN"/>
              </w:rPr>
            </w:pPr>
          </w:p>
          <w:p w14:paraId="47554FA7">
            <w:pPr>
              <w:jc w:val="center"/>
              <w:rPr>
                <w:rFonts w:hint="default" w:ascii="Calibri" w:hAnsi="Calibri" w:eastAsia="宋体" w:cs="Times New Roman"/>
                <w:b/>
                <w:bCs/>
                <w:sz w:val="24"/>
                <w:szCs w:val="24"/>
                <w:vertAlign w:val="baseline"/>
                <w:lang w:val="en-US" w:eastAsia="zh-CN"/>
              </w:rPr>
            </w:pPr>
          </w:p>
          <w:p w14:paraId="50F5EBA5">
            <w:pPr>
              <w:jc w:val="center"/>
              <w:rPr>
                <w:rFonts w:hint="default" w:ascii="Calibri" w:hAnsi="Calibri" w:eastAsia="宋体" w:cs="Times New Roman"/>
                <w:b/>
                <w:bCs/>
                <w:sz w:val="24"/>
                <w:szCs w:val="24"/>
                <w:vertAlign w:val="baseline"/>
                <w:lang w:val="en-US" w:eastAsia="zh-CN"/>
              </w:rPr>
            </w:pPr>
          </w:p>
          <w:p w14:paraId="074A4EED">
            <w:pPr>
              <w:jc w:val="center"/>
              <w:rPr>
                <w:rFonts w:hint="default" w:ascii="Calibri" w:hAnsi="Calibri" w:eastAsia="宋体" w:cs="Times New Roman"/>
                <w:b/>
                <w:bCs/>
                <w:sz w:val="24"/>
                <w:szCs w:val="24"/>
                <w:vertAlign w:val="baseline"/>
                <w:lang w:val="en-US" w:eastAsia="zh-CN"/>
              </w:rPr>
            </w:pPr>
          </w:p>
          <w:p w14:paraId="156292B7">
            <w:pPr>
              <w:jc w:val="center"/>
              <w:rPr>
                <w:rFonts w:hint="default" w:ascii="Calibri" w:hAnsi="Calibri" w:eastAsia="宋体" w:cs="Times New Roman"/>
                <w:b/>
                <w:bCs/>
                <w:sz w:val="24"/>
                <w:szCs w:val="24"/>
                <w:vertAlign w:val="baseline"/>
                <w:lang w:val="en-US" w:eastAsia="zh-CN"/>
              </w:rPr>
            </w:pPr>
          </w:p>
          <w:p w14:paraId="497EBB48">
            <w:pPr>
              <w:jc w:val="center"/>
              <w:rPr>
                <w:rFonts w:hint="default" w:ascii="Calibri" w:hAnsi="Calibri" w:eastAsia="宋体" w:cs="Times New Roman"/>
                <w:b/>
                <w:bCs/>
                <w:sz w:val="24"/>
                <w:szCs w:val="24"/>
                <w:vertAlign w:val="baseline"/>
                <w:lang w:val="en-US" w:eastAsia="zh-CN"/>
              </w:rPr>
            </w:pPr>
          </w:p>
          <w:p w14:paraId="4D8CB1A9">
            <w:pPr>
              <w:jc w:val="center"/>
              <w:rPr>
                <w:rFonts w:hint="default" w:ascii="Calibri" w:hAnsi="Calibri" w:eastAsia="宋体" w:cs="Times New Roman"/>
                <w:b/>
                <w:bCs/>
                <w:sz w:val="24"/>
                <w:szCs w:val="24"/>
                <w:vertAlign w:val="baseline"/>
                <w:lang w:val="en-US" w:eastAsia="zh-CN"/>
              </w:rPr>
            </w:pPr>
            <w:r>
              <w:rPr>
                <w:rFonts w:hint="default" w:ascii="Calibri" w:hAnsi="Calibri" w:eastAsia="宋体" w:cs="Times New Roman"/>
                <w:b/>
                <w:bCs/>
                <w:sz w:val="24"/>
                <w:szCs w:val="24"/>
                <w:vertAlign w:val="baseline"/>
                <w:lang w:val="en-US" w:eastAsia="zh-CN"/>
              </w:rPr>
              <w:t>项目实施方案</w:t>
            </w:r>
            <w:r>
              <w:rPr>
                <w:rFonts w:hint="eastAsia" w:ascii="Calibri" w:hAnsi="Calibri" w:eastAsia="宋体" w:cs="Times New Roman"/>
                <w:b/>
                <w:bCs/>
                <w:sz w:val="24"/>
                <w:szCs w:val="24"/>
                <w:vertAlign w:val="baseline"/>
                <w:lang w:val="en-US" w:eastAsia="zh-CN"/>
              </w:rPr>
              <w:t>（35）分</w:t>
            </w:r>
          </w:p>
        </w:tc>
        <w:tc>
          <w:tcPr>
            <w:tcW w:w="9055" w:type="dxa"/>
            <w:vAlign w:val="center"/>
          </w:tcPr>
          <w:p w14:paraId="598F4C5C">
            <w:pPr>
              <w:spacing w:line="360" w:lineRule="auto"/>
              <w:jc w:val="left"/>
              <w:rPr>
                <w:rFonts w:hint="default" w:ascii="Calibri" w:hAnsi="Calibri" w:eastAsia="宋体" w:cs="Times New Roman"/>
                <w:b w:val="0"/>
                <w:bCs w:val="0"/>
                <w:sz w:val="24"/>
                <w:szCs w:val="24"/>
                <w:vertAlign w:val="baseline"/>
                <w:lang w:val="en-US" w:eastAsia="zh-CN"/>
              </w:rPr>
            </w:pPr>
            <w:r>
              <w:rPr>
                <w:rFonts w:hint="eastAsia" w:ascii="Calibri" w:hAnsi="Calibri" w:eastAsia="宋体" w:cs="Times New Roman"/>
                <w:b w:val="0"/>
                <w:bCs w:val="0"/>
                <w:sz w:val="24"/>
                <w:szCs w:val="24"/>
                <w:vertAlign w:val="baseline"/>
                <w:lang w:val="en-US" w:eastAsia="zh-CN"/>
              </w:rPr>
              <w:t>1.</w:t>
            </w:r>
            <w:r>
              <w:rPr>
                <w:rFonts w:hint="default" w:ascii="Calibri" w:hAnsi="Calibri" w:eastAsia="宋体" w:cs="Times New Roman"/>
                <w:b w:val="0"/>
                <w:bCs w:val="0"/>
                <w:sz w:val="24"/>
                <w:szCs w:val="24"/>
                <w:vertAlign w:val="baseline"/>
                <w:lang w:val="en-US" w:eastAsia="zh-CN"/>
              </w:rPr>
              <w:t>、种植计划（10 分）​</w:t>
            </w:r>
          </w:p>
          <w:p w14:paraId="7BF6B9DD">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科学性与合理性（6 分）：种植计划充分结合项目所在地气候、土壤等自然条件，对种植品种选择、种植密度、种植周期、田间管理流程等规划科学合理，符合规模化种植需求得 6 分；种植计划基本合理，但在品种适配性或周期安排上存在轻微不足得 3-5 分；种植计划脱离实际条件，存在明显不合理之处得 0-2 分。​</w:t>
            </w:r>
          </w:p>
          <w:p w14:paraId="0103A91F">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详细程度（4 分）：计划内容详细具体，对各环节的时间节点、责任分工、执行标准等有明确说明得 4 分；计划有一定细节，但部分环节描述模糊得 2-3 分；计划过于简略，缺乏关键信息得 0-1 分。​</w:t>
            </w:r>
          </w:p>
          <w:p w14:paraId="1A13E752">
            <w:pPr>
              <w:spacing w:line="360" w:lineRule="auto"/>
              <w:jc w:val="left"/>
              <w:rPr>
                <w:rFonts w:hint="default" w:ascii="Calibri" w:hAnsi="Calibri" w:eastAsia="宋体" w:cs="Times New Roman"/>
                <w:b w:val="0"/>
                <w:bCs w:val="0"/>
                <w:sz w:val="24"/>
                <w:szCs w:val="24"/>
                <w:vertAlign w:val="baseline"/>
                <w:lang w:val="en-US" w:eastAsia="zh-CN"/>
              </w:rPr>
            </w:pPr>
            <w:r>
              <w:rPr>
                <w:rFonts w:hint="eastAsia" w:ascii="Calibri" w:hAnsi="Calibri" w:eastAsia="宋体" w:cs="Times New Roman"/>
                <w:b w:val="0"/>
                <w:bCs w:val="0"/>
                <w:sz w:val="24"/>
                <w:szCs w:val="24"/>
                <w:vertAlign w:val="baseline"/>
                <w:lang w:val="en-US" w:eastAsia="zh-CN"/>
              </w:rPr>
              <w:t>2</w:t>
            </w:r>
            <w:r>
              <w:rPr>
                <w:rFonts w:hint="default" w:ascii="Calibri" w:hAnsi="Calibri" w:eastAsia="宋体" w:cs="Times New Roman"/>
                <w:b w:val="0"/>
                <w:bCs w:val="0"/>
                <w:sz w:val="24"/>
                <w:szCs w:val="24"/>
                <w:vertAlign w:val="baseline"/>
                <w:lang w:val="en-US" w:eastAsia="zh-CN"/>
              </w:rPr>
              <w:t>、技术路线（10 分）​</w:t>
            </w:r>
          </w:p>
          <w:p w14:paraId="75CABF83">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先进性与适用性（6 分）：技术路线采用行业内先进且成熟的技术，能有效提高种植效率和质量，同时适合本项目草原地区规模化种植场景得 6 分；技术路线基本适用，但先进性不足或与项目场景匹配度一般得 3-5 分；技术路线落后或不适合本项目实际情况得 0-2 分。​</w:t>
            </w:r>
          </w:p>
          <w:p w14:paraId="06BFB2C3">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可操作性（4 分）：技术流程清晰，步骤明确，便于落地执行，对技术人员配置、设备需求等有合理规划得 4 分；技术流程有一定可操作性，但部分步骤描述不够清晰得 2-3 分；技术路线复杂混乱，难以实际操作得 0-1 分。​</w:t>
            </w:r>
          </w:p>
          <w:p w14:paraId="09D153C0">
            <w:pPr>
              <w:spacing w:line="360" w:lineRule="auto"/>
              <w:jc w:val="left"/>
              <w:rPr>
                <w:rFonts w:hint="default" w:ascii="Calibri" w:hAnsi="Calibri" w:eastAsia="宋体" w:cs="Times New Roman"/>
                <w:b w:val="0"/>
                <w:bCs w:val="0"/>
                <w:sz w:val="24"/>
                <w:szCs w:val="24"/>
                <w:vertAlign w:val="baseline"/>
                <w:lang w:val="en-US" w:eastAsia="zh-CN"/>
              </w:rPr>
            </w:pPr>
            <w:r>
              <w:rPr>
                <w:rFonts w:hint="eastAsia" w:ascii="Calibri" w:hAnsi="Calibri" w:eastAsia="宋体" w:cs="Times New Roman"/>
                <w:b w:val="0"/>
                <w:bCs w:val="0"/>
                <w:sz w:val="24"/>
                <w:szCs w:val="24"/>
                <w:vertAlign w:val="baseline"/>
                <w:lang w:val="en-US" w:eastAsia="zh-CN"/>
              </w:rPr>
              <w:t>3</w:t>
            </w:r>
            <w:r>
              <w:rPr>
                <w:rFonts w:hint="default" w:ascii="Calibri" w:hAnsi="Calibri" w:eastAsia="宋体" w:cs="Times New Roman"/>
                <w:b w:val="0"/>
                <w:bCs w:val="0"/>
                <w:sz w:val="24"/>
                <w:szCs w:val="24"/>
                <w:vertAlign w:val="baseline"/>
                <w:lang w:val="en-US" w:eastAsia="zh-CN"/>
              </w:rPr>
              <w:t>、投入预算（8 分）​</w:t>
            </w:r>
          </w:p>
          <w:p w14:paraId="33B58E7F">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合理性与准确性（5 分）：投入预算编制科学，各项费用（如种苗、肥料、设备、人工等）测算准确，与项目规模和市场行情相符得 5 分；预算基本合理，但个别项目费用测算存在偏差得 3-4 分；预算明显不合理，存在严重高估或低估得 0-2 分。​</w:t>
            </w:r>
          </w:p>
          <w:p w14:paraId="55563C6E">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明细完整性（3 分）：预算包含详细的费用明细清单，对各项支出的计算依据有明确说明得 3 分；预算有一定明细，但部分项目缺乏计算依据得 1-2 分；预算无明细，仅列出总金额得 0 分。​</w:t>
            </w:r>
          </w:p>
          <w:p w14:paraId="5DC6A768">
            <w:pPr>
              <w:spacing w:line="360" w:lineRule="auto"/>
              <w:jc w:val="left"/>
              <w:rPr>
                <w:rFonts w:hint="default" w:ascii="Calibri" w:hAnsi="Calibri" w:eastAsia="宋体" w:cs="Times New Roman"/>
                <w:b w:val="0"/>
                <w:bCs w:val="0"/>
                <w:sz w:val="24"/>
                <w:szCs w:val="24"/>
                <w:vertAlign w:val="baseline"/>
                <w:lang w:val="en-US" w:eastAsia="zh-CN"/>
              </w:rPr>
            </w:pPr>
            <w:r>
              <w:rPr>
                <w:rFonts w:hint="eastAsia" w:ascii="Calibri" w:hAnsi="Calibri" w:eastAsia="宋体" w:cs="Times New Roman"/>
                <w:b w:val="0"/>
                <w:bCs w:val="0"/>
                <w:sz w:val="24"/>
                <w:szCs w:val="24"/>
                <w:vertAlign w:val="baseline"/>
                <w:lang w:val="en-US" w:eastAsia="zh-CN"/>
              </w:rPr>
              <w:t>4</w:t>
            </w:r>
            <w:r>
              <w:rPr>
                <w:rFonts w:hint="default" w:ascii="Calibri" w:hAnsi="Calibri" w:eastAsia="宋体" w:cs="Times New Roman"/>
                <w:b w:val="0"/>
                <w:bCs w:val="0"/>
                <w:sz w:val="24"/>
                <w:szCs w:val="24"/>
                <w:vertAlign w:val="baseline"/>
                <w:lang w:val="en-US" w:eastAsia="zh-CN"/>
              </w:rPr>
              <w:t>、风险防控措施（7 分）​</w:t>
            </w:r>
          </w:p>
          <w:p w14:paraId="5DB9F633">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全面性（4 分）：对项目可能面临的自然风险（如干旱、病虫害等）、市场风险、技术风险等有全面识别，并针对各风险制定了具体可行的防控措施得 4 分；识别了主要风险，防控措施有一定针对性但不够完善得 2-3 分；风险识别不全面，或缺乏有效的防控措施得 0-1 分。​</w:t>
            </w:r>
          </w:p>
          <w:p w14:paraId="11A4E665">
            <w:pPr>
              <w:spacing w:line="360" w:lineRule="auto"/>
              <w:jc w:val="left"/>
              <w:rPr>
                <w:rFonts w:hint="default" w:ascii="Calibri" w:hAnsi="Calibri" w:eastAsia="宋体" w:cs="Times New Roman"/>
                <w:b w:val="0"/>
                <w:bCs w:val="0"/>
                <w:sz w:val="24"/>
                <w:szCs w:val="24"/>
                <w:vertAlign w:val="baseline"/>
                <w:lang w:val="en-US" w:eastAsia="zh-CN"/>
              </w:rPr>
            </w:pPr>
            <w:r>
              <w:rPr>
                <w:rFonts w:hint="default" w:ascii="Calibri" w:hAnsi="Calibri" w:eastAsia="宋体" w:cs="Times New Roman"/>
                <w:b w:val="0"/>
                <w:bCs w:val="0"/>
                <w:sz w:val="24"/>
                <w:szCs w:val="24"/>
                <w:vertAlign w:val="baseline"/>
                <w:lang w:val="en-US" w:eastAsia="zh-CN"/>
              </w:rPr>
              <w:t>应急响应（3 分）：制定了完善的应急方案，对突发风险的应对流程、责任部门、资源调配等有明确规划得 3 分；有应急方案但内容较简单得 1-2 分；未制定应急方案得 0 分。</w:t>
            </w:r>
          </w:p>
          <w:p w14:paraId="72FDA10F">
            <w:pPr>
              <w:spacing w:line="360" w:lineRule="auto"/>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1522914E">
            <w:pPr>
              <w:jc w:val="left"/>
              <w:rPr>
                <w:rFonts w:hint="default" w:ascii="Calibri" w:hAnsi="Calibri" w:eastAsia="宋体" w:cs="Times New Roman"/>
                <w:b w:val="0"/>
                <w:bCs w:val="0"/>
                <w:sz w:val="24"/>
                <w:szCs w:val="24"/>
                <w:vertAlign w:val="baseline"/>
                <w:lang w:val="en-US" w:eastAsia="zh-CN"/>
              </w:rPr>
            </w:pPr>
          </w:p>
        </w:tc>
      </w:tr>
      <w:tr w14:paraId="7879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71" w:type="dxa"/>
            <w:vAlign w:val="center"/>
          </w:tcPr>
          <w:p w14:paraId="1237D68A">
            <w:pPr>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合计</w:t>
            </w:r>
          </w:p>
        </w:tc>
        <w:tc>
          <w:tcPr>
            <w:tcW w:w="1869" w:type="dxa"/>
            <w:vAlign w:val="center"/>
          </w:tcPr>
          <w:p w14:paraId="4310E935">
            <w:pPr>
              <w:jc w:val="center"/>
              <w:rPr>
                <w:rFonts w:hint="eastAsia" w:ascii="Calibri" w:hAnsi="Calibri" w:eastAsia="宋体" w:cs="Times New Roman"/>
                <w:b/>
                <w:bCs/>
                <w:sz w:val="24"/>
                <w:szCs w:val="24"/>
                <w:vertAlign w:val="baseline"/>
                <w:lang w:val="en-US" w:eastAsia="zh-CN"/>
              </w:rPr>
            </w:pPr>
          </w:p>
        </w:tc>
        <w:tc>
          <w:tcPr>
            <w:tcW w:w="9055" w:type="dxa"/>
            <w:vAlign w:val="center"/>
          </w:tcPr>
          <w:p w14:paraId="6AE59DB7">
            <w:pPr>
              <w:jc w:val="left"/>
              <w:rPr>
                <w:rFonts w:hint="default" w:ascii="Calibri" w:hAnsi="Calibri" w:eastAsia="宋体" w:cs="Times New Roman"/>
                <w:b w:val="0"/>
                <w:bCs w:val="0"/>
                <w:sz w:val="24"/>
                <w:szCs w:val="24"/>
                <w:vertAlign w:val="baseline"/>
                <w:lang w:val="en-US" w:eastAsia="zh-CN"/>
              </w:rPr>
            </w:pPr>
          </w:p>
        </w:tc>
        <w:tc>
          <w:tcPr>
            <w:tcW w:w="2303" w:type="dxa"/>
            <w:vAlign w:val="center"/>
          </w:tcPr>
          <w:p w14:paraId="0245801E">
            <w:pPr>
              <w:jc w:val="left"/>
              <w:rPr>
                <w:rFonts w:hint="default" w:ascii="Calibri" w:hAnsi="Calibri" w:eastAsia="宋体" w:cs="Times New Roman"/>
                <w:b w:val="0"/>
                <w:bCs w:val="0"/>
                <w:sz w:val="24"/>
                <w:szCs w:val="24"/>
                <w:vertAlign w:val="baseline"/>
                <w:lang w:val="en-US" w:eastAsia="zh-CN"/>
              </w:rPr>
            </w:pPr>
          </w:p>
        </w:tc>
      </w:tr>
    </w:tbl>
    <w:p w14:paraId="02AD912B">
      <w:pPr>
        <w:jc w:val="both"/>
        <w:rPr>
          <w:rFonts w:hint="default"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评标委员会成员签字：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E301C"/>
    <w:rsid w:val="199E301C"/>
    <w:rsid w:val="23EB703D"/>
    <w:rsid w:val="29BF1CBD"/>
    <w:rsid w:val="3C3113AD"/>
    <w:rsid w:val="42A0296F"/>
    <w:rsid w:val="487A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before="72" w:after="0"/>
      <w:ind w:left="100"/>
    </w:pPr>
    <w:rPr>
      <w:rFonts w:ascii="宋体" w:hAnsi="宋体" w:eastAsia="宋体"/>
      <w:sz w:val="30"/>
      <w:szCs w:val="30"/>
      <w:lang w:eastAsia="en-US"/>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1042</Words>
  <Characters>1066</Characters>
  <Lines>0</Lines>
  <Paragraphs>0</Paragraphs>
  <TotalTime>7</TotalTime>
  <ScaleCrop>false</ScaleCrop>
  <LinksUpToDate>false</LinksUpToDate>
  <CharactersWithSpaces>1133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2025-07-29T07:32:00Z</dcterms:created>
  <dc:creator>婷宝儿。。</dc:creator>
  <cp:lastModifiedBy>酷.</cp:lastModifiedBy>
  <dcterms:modified xsi:type="dcterms:W3CDTF">2025-07-31T07:05:09Z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90EA2290D7884348807654BF99EE5AFD_13</vt:lpwstr>
  </property>
  <property fmtid="{D5CDD505-2E9C-101B-9397-08002B2CF9AE}" pid="4" name="KSOTemplateDocerSaveRecord">
    <vt:lpwstr>eyJoZGlkIjoiODAwYTZjNDMwNDVhYmI4MzczNGZiZjViNTZhMDQxNzMiLCJ1c2VySWQiOiIxMTIyODc0OTkxIn0=</vt:lpwstr>
  </property>
</Properties>
</file>